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61787" w:rsidRPr="009F627A" w:rsidP="00E61787">
      <w:pPr>
        <w:pStyle w:val="Heading1"/>
        <w:spacing w:line="240" w:lineRule="auto"/>
        <w:ind w:firstLine="540"/>
        <w:rPr>
          <w:rFonts w:ascii="Arial" w:hAnsi="Arial" w:cs="Arial"/>
          <w:b w:val="0"/>
          <w:bCs/>
          <w:i/>
          <w:iCs/>
        </w:rPr>
      </w:pPr>
      <w:r w:rsidRPr="009F627A">
        <w:rPr>
          <w:rFonts w:ascii="Arial" w:hAnsi="Arial" w:cs="Arial"/>
          <w:b w:val="0"/>
          <w:bCs/>
          <w:i/>
          <w:iCs/>
        </w:rPr>
        <w:t xml:space="preserve">              Výbor</w:t>
      </w:r>
    </w:p>
    <w:p w:rsidR="00E61787" w:rsidRPr="009F627A" w:rsidP="00E61787">
      <w:pPr>
        <w:jc w:val="both"/>
        <w:rPr>
          <w:rFonts w:ascii="Arial" w:hAnsi="Arial" w:cs="Arial"/>
          <w:i/>
        </w:rPr>
      </w:pPr>
      <w:r w:rsidRPr="009F627A">
        <w:rPr>
          <w:rFonts w:ascii="Arial" w:hAnsi="Arial" w:cs="Arial"/>
          <w:i/>
        </w:rPr>
        <w:t xml:space="preserve"> Národnej rady Slovenskej republiky</w:t>
      </w:r>
    </w:p>
    <w:p w:rsidR="00E61787" w:rsidRPr="009F627A" w:rsidP="00E61787">
      <w:pPr>
        <w:jc w:val="both"/>
        <w:rPr>
          <w:rFonts w:ascii="Arial" w:hAnsi="Arial" w:cs="Arial"/>
          <w:i/>
        </w:rPr>
      </w:pPr>
      <w:r w:rsidRPr="009F627A">
        <w:rPr>
          <w:rFonts w:ascii="Arial" w:hAnsi="Arial" w:cs="Arial"/>
          <w:i/>
        </w:rPr>
        <w:t xml:space="preserve">pre hospodárstvo, výstavbu a dopravu </w:t>
      </w:r>
      <w:r w:rsidRPr="009F627A">
        <w:rPr>
          <w:rFonts w:ascii="Arial" w:hAnsi="Arial" w:cs="Arial"/>
        </w:rPr>
        <w:t xml:space="preserve">              </w:t>
      </w:r>
    </w:p>
    <w:p w:rsidR="00E61787" w:rsidRPr="009F627A" w:rsidP="00E61787">
      <w:pPr>
        <w:jc w:val="both"/>
        <w:rPr>
          <w:rFonts w:ascii="Arial" w:hAnsi="Arial" w:cs="Arial"/>
        </w:rPr>
      </w:pPr>
      <w:r w:rsidRPr="009F627A">
        <w:rPr>
          <w:rFonts w:ascii="Arial" w:hAnsi="Arial" w:cs="Arial"/>
        </w:rPr>
        <w:t xml:space="preserve">                                                     </w:t>
      </w:r>
      <w:r>
        <w:rPr>
          <w:rFonts w:ascii="Arial" w:hAnsi="Arial" w:cs="Arial"/>
        </w:rPr>
        <w:t xml:space="preserve">                               8</w:t>
      </w:r>
      <w:r w:rsidRPr="009F627A">
        <w:rPr>
          <w:rFonts w:ascii="Arial" w:hAnsi="Arial" w:cs="Arial"/>
        </w:rPr>
        <w:t>. schôdza výboru</w:t>
      </w:r>
    </w:p>
    <w:p w:rsidR="00E61787" w:rsidRPr="009F627A" w:rsidP="00E61787">
      <w:pPr>
        <w:pStyle w:val="BodyTextIndent"/>
        <w:rPr>
          <w:rFonts w:ascii="Arial" w:hAnsi="Arial" w:cs="Arial"/>
          <w:color w:val="auto"/>
          <w:lang w:val="sk-SK"/>
        </w:rPr>
      </w:pPr>
      <w:r w:rsidRPr="009F627A">
        <w:rPr>
          <w:rFonts w:ascii="Arial" w:hAnsi="Arial" w:cs="Arial"/>
          <w:color w:val="auto"/>
          <w:lang w:val="sk-SK"/>
        </w:rPr>
        <w:t xml:space="preserve">                                                                           </w:t>
      </w:r>
      <w:r w:rsidRPr="009F627A">
        <w:rPr>
          <w:rFonts w:ascii="Arial" w:hAnsi="Arial" w:cs="Arial"/>
          <w:color w:val="auto"/>
          <w:lang w:val="sk-SK"/>
        </w:rPr>
        <w:t xml:space="preserve">Číslo: CRD -  </w:t>
      </w:r>
      <w:r w:rsidR="00053880">
        <w:rPr>
          <w:rFonts w:ascii="Arial" w:hAnsi="Arial" w:cs="Arial"/>
          <w:color w:val="auto"/>
          <w:lang w:val="sk-SK"/>
        </w:rPr>
        <w:t>25</w:t>
      </w:r>
      <w:r w:rsidR="00390E17">
        <w:rPr>
          <w:rFonts w:ascii="Arial" w:hAnsi="Arial" w:cs="Arial"/>
          <w:color w:val="auto"/>
          <w:lang w:val="sk-SK"/>
        </w:rPr>
        <w:t>2</w:t>
      </w:r>
      <w:r w:rsidR="008170DF">
        <w:rPr>
          <w:rFonts w:ascii="Arial" w:hAnsi="Arial" w:cs="Arial"/>
          <w:color w:val="auto"/>
          <w:lang w:val="sk-SK"/>
        </w:rPr>
        <w:t>1</w:t>
      </w:r>
      <w:r w:rsidRPr="009F627A">
        <w:rPr>
          <w:rFonts w:ascii="Arial" w:hAnsi="Arial" w:cs="Arial"/>
          <w:iCs/>
          <w:color w:val="auto"/>
          <w:lang w:val="sk-SK"/>
        </w:rPr>
        <w:t xml:space="preserve">/2010 - VHVD  </w:t>
      </w:r>
    </w:p>
    <w:p w:rsidR="00E61787" w:rsidP="00E61787">
      <w:pPr>
        <w:jc w:val="center"/>
        <w:rPr>
          <w:rFonts w:ascii="Arial" w:hAnsi="Arial" w:cs="Arial"/>
          <w:b/>
          <w:sz w:val="32"/>
          <w:szCs w:val="28"/>
        </w:rPr>
      </w:pPr>
    </w:p>
    <w:p w:rsidR="00E61787" w:rsidRPr="009F627A" w:rsidP="00E61787">
      <w:pPr>
        <w:jc w:val="center"/>
        <w:rPr>
          <w:rFonts w:ascii="Arial" w:hAnsi="Arial" w:cs="Arial"/>
          <w:b/>
          <w:sz w:val="32"/>
          <w:szCs w:val="28"/>
        </w:rPr>
      </w:pPr>
      <w:r w:rsidR="00786E57">
        <w:rPr>
          <w:rFonts w:ascii="Arial" w:hAnsi="Arial" w:cs="Arial"/>
          <w:b/>
          <w:sz w:val="32"/>
          <w:szCs w:val="28"/>
        </w:rPr>
        <w:t>67</w:t>
      </w:r>
    </w:p>
    <w:p w:rsidR="00E61787" w:rsidP="00E61787">
      <w:pPr>
        <w:pStyle w:val="Heading2"/>
        <w:spacing w:line="240" w:lineRule="auto"/>
        <w:rPr>
          <w:rFonts w:ascii="Arial" w:hAnsi="Arial" w:cs="Arial"/>
          <w:color w:val="auto"/>
          <w:lang w:val="sk-SK"/>
        </w:rPr>
      </w:pPr>
    </w:p>
    <w:p w:rsidR="00E61787" w:rsidRPr="009F627A" w:rsidP="00E61787">
      <w:pPr>
        <w:pStyle w:val="Heading2"/>
        <w:spacing w:line="240" w:lineRule="auto"/>
        <w:rPr>
          <w:rFonts w:ascii="Arial" w:hAnsi="Arial" w:cs="Arial"/>
          <w:color w:val="auto"/>
          <w:lang w:val="sk-SK"/>
        </w:rPr>
      </w:pPr>
      <w:r w:rsidRPr="009F627A">
        <w:rPr>
          <w:rFonts w:ascii="Arial" w:hAnsi="Arial" w:cs="Arial"/>
          <w:color w:val="auto"/>
          <w:lang w:val="sk-SK"/>
        </w:rPr>
        <w:t>U z n e s e n i e</w:t>
      </w:r>
    </w:p>
    <w:p w:rsidR="00E61787" w:rsidRPr="009F627A" w:rsidP="00E61787">
      <w:pPr>
        <w:jc w:val="center"/>
        <w:rPr>
          <w:rFonts w:ascii="Arial" w:hAnsi="Arial" w:cs="Arial"/>
          <w:b/>
        </w:rPr>
      </w:pPr>
      <w:r w:rsidRPr="009F627A">
        <w:rPr>
          <w:rFonts w:ascii="Arial" w:hAnsi="Arial" w:cs="Arial"/>
          <w:b/>
        </w:rPr>
        <w:t>Výboru Národnej rady Slovenskej republiky</w:t>
      </w:r>
    </w:p>
    <w:p w:rsidR="00E61787" w:rsidRPr="009F627A" w:rsidP="00E61787">
      <w:pPr>
        <w:jc w:val="center"/>
        <w:rPr>
          <w:rFonts w:ascii="Arial" w:hAnsi="Arial" w:cs="Arial"/>
          <w:b/>
        </w:rPr>
      </w:pPr>
      <w:r w:rsidRPr="009F627A">
        <w:rPr>
          <w:rFonts w:ascii="Arial" w:hAnsi="Arial" w:cs="Arial"/>
          <w:b/>
        </w:rPr>
        <w:t>pre hospodárstvo, výstavbu a dopravu</w:t>
      </w:r>
    </w:p>
    <w:p w:rsidR="00E61787" w:rsidRPr="009F627A" w:rsidP="00E6178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18. novembra</w:t>
      </w:r>
      <w:r w:rsidRPr="009F627A">
        <w:rPr>
          <w:rFonts w:ascii="Arial" w:hAnsi="Arial" w:cs="Arial"/>
        </w:rPr>
        <w:t xml:space="preserve"> 2010</w:t>
      </w:r>
    </w:p>
    <w:p w:rsidR="00280A1F">
      <w:pPr>
        <w:rPr>
          <w:rFonts w:ascii="Arial" w:hAnsi="Arial" w:cs="Arial"/>
          <w:u w:val="single"/>
        </w:rPr>
      </w:pPr>
    </w:p>
    <w:p w:rsidR="00E61787" w:rsidP="00C41AFC">
      <w:pPr>
        <w:ind w:firstLine="540"/>
        <w:jc w:val="both"/>
        <w:rPr>
          <w:rFonts w:ascii="Arial" w:hAnsi="Arial" w:cs="Arial"/>
          <w:bCs/>
        </w:rPr>
      </w:pPr>
      <w:r w:rsidR="00A718AC">
        <w:rPr>
          <w:rFonts w:ascii="Arial" w:hAnsi="Arial" w:cs="Arial"/>
        </w:rPr>
        <w:t xml:space="preserve">k </w:t>
      </w:r>
      <w:r w:rsidRPr="00E61787">
        <w:rPr>
          <w:rFonts w:ascii="Arial" w:hAnsi="Arial" w:cs="Arial"/>
        </w:rPr>
        <w:t xml:space="preserve">vládnemu </w:t>
      </w:r>
      <w:r w:rsidR="00FF19C9">
        <w:rPr>
          <w:rFonts w:ascii="Arial" w:hAnsi="Arial" w:cs="Arial"/>
        </w:rPr>
        <w:t xml:space="preserve">návrhu </w:t>
      </w:r>
      <w:r w:rsidRPr="003E2C4A" w:rsidR="00746F5E">
        <w:rPr>
          <w:rFonts w:ascii="Arial" w:hAnsi="Arial" w:cs="Arial"/>
          <w:bCs/>
        </w:rPr>
        <w:t xml:space="preserve">zákona, ktorým sa mení a dopĺňa zákon </w:t>
      </w:r>
      <w:r w:rsidR="00746F5E">
        <w:rPr>
          <w:rFonts w:ascii="Arial" w:hAnsi="Arial" w:cs="Arial"/>
          <w:bCs/>
        </w:rPr>
        <w:t>č. 199/2004 Z. z. Colný zákon a o zmene</w:t>
      </w:r>
      <w:r w:rsidR="00746F5E">
        <w:rPr>
          <w:rFonts w:ascii="Arial" w:hAnsi="Arial" w:cs="Arial"/>
        </w:rPr>
        <w:t xml:space="preserve">  a doplnení niektorých zákonov v znení neskorších predpisov a ktorým sa menia a dopĺňajú niektoré zákony (tlač </w:t>
      </w:r>
      <w:r w:rsidRPr="00B51588" w:rsidR="00746F5E">
        <w:rPr>
          <w:rFonts w:ascii="Arial" w:hAnsi="Arial" w:cs="Arial"/>
          <w:b/>
        </w:rPr>
        <w:t>102</w:t>
      </w:r>
      <w:r w:rsidR="00746F5E">
        <w:rPr>
          <w:rFonts w:ascii="Arial" w:hAnsi="Arial" w:cs="Arial"/>
        </w:rPr>
        <w:t>)</w:t>
      </w:r>
    </w:p>
    <w:p w:rsidR="00E61787" w:rsidRPr="00E61787" w:rsidP="00E61787">
      <w:pPr>
        <w:ind w:firstLine="540"/>
        <w:rPr>
          <w:rFonts w:ascii="Arial" w:hAnsi="Arial" w:cs="Arial"/>
        </w:rPr>
      </w:pPr>
    </w:p>
    <w:p w:rsidR="00280A1F" w:rsidRPr="00E61787">
      <w:pPr>
        <w:pStyle w:val="BodyTextIndent"/>
        <w:ind w:firstLine="540"/>
        <w:rPr>
          <w:rFonts w:ascii="Arial" w:hAnsi="Arial" w:cs="Arial"/>
          <w:b/>
          <w:bCs/>
          <w:color w:val="auto"/>
          <w:lang w:val="sk-SK"/>
        </w:rPr>
      </w:pPr>
      <w:r w:rsidRPr="00E61787">
        <w:rPr>
          <w:rFonts w:ascii="Arial" w:hAnsi="Arial" w:cs="Arial"/>
          <w:b/>
          <w:bCs/>
          <w:color w:val="auto"/>
          <w:lang w:val="sk-SK"/>
        </w:rPr>
        <w:t xml:space="preserve">Výbor Národnej rady Slovenskej republiky </w:t>
      </w:r>
    </w:p>
    <w:p w:rsidR="00280A1F" w:rsidRPr="00E61787">
      <w:pPr>
        <w:pStyle w:val="BodyTextIndent"/>
        <w:rPr>
          <w:rFonts w:ascii="Arial" w:hAnsi="Arial" w:cs="Arial"/>
          <w:color w:val="auto"/>
          <w:lang w:val="sk-SK"/>
        </w:rPr>
      </w:pPr>
      <w:r w:rsidRPr="00E61787">
        <w:rPr>
          <w:rFonts w:ascii="Arial" w:hAnsi="Arial" w:cs="Arial"/>
          <w:b/>
          <w:bCs/>
          <w:color w:val="auto"/>
          <w:lang w:val="sk-SK"/>
        </w:rPr>
        <w:t xml:space="preserve">pre </w:t>
      </w:r>
      <w:r w:rsidR="00E61787">
        <w:rPr>
          <w:rFonts w:ascii="Arial" w:hAnsi="Arial" w:cs="Arial"/>
          <w:b/>
          <w:bCs/>
          <w:color w:val="auto"/>
          <w:lang w:val="sk-SK"/>
        </w:rPr>
        <w:t>hospodárstvo, výstavbu a dopravu</w:t>
      </w:r>
      <w:r w:rsidRPr="00E61787">
        <w:rPr>
          <w:rFonts w:ascii="Arial" w:hAnsi="Arial" w:cs="Arial"/>
          <w:color w:val="auto"/>
          <w:lang w:val="sk-SK"/>
        </w:rPr>
        <w:t xml:space="preserve">   </w:t>
      </w:r>
    </w:p>
    <w:p w:rsidR="00280A1F" w:rsidRPr="00E61787">
      <w:pPr>
        <w:pStyle w:val="BodyTextIndent"/>
        <w:rPr>
          <w:rFonts w:ascii="Arial" w:hAnsi="Arial" w:cs="Arial"/>
          <w:color w:val="auto"/>
          <w:lang w:val="sk-SK"/>
        </w:rPr>
      </w:pPr>
    </w:p>
    <w:p w:rsidR="00EE5E09" w:rsidRPr="00E61787" w:rsidP="0071532F">
      <w:pPr>
        <w:pStyle w:val="Heading4"/>
        <w:numPr>
          <w:ilvl w:val="0"/>
          <w:numId w:val="21"/>
        </w:numPr>
        <w:tabs>
          <w:tab w:val="left" w:pos="900"/>
        </w:tabs>
        <w:rPr>
          <w:rFonts w:ascii="Arial" w:hAnsi="Arial" w:cs="Arial"/>
          <w:color w:val="auto"/>
        </w:rPr>
      </w:pPr>
      <w:r w:rsidRPr="00E61787">
        <w:rPr>
          <w:rFonts w:ascii="Arial" w:hAnsi="Arial" w:cs="Arial"/>
          <w:color w:val="auto"/>
        </w:rPr>
        <w:t>s ú h l a s</w:t>
      </w:r>
      <w:r w:rsidRPr="00E61787" w:rsidR="0071532F">
        <w:rPr>
          <w:rFonts w:ascii="Arial" w:hAnsi="Arial" w:cs="Arial"/>
          <w:color w:val="auto"/>
        </w:rPr>
        <w:t> </w:t>
      </w:r>
      <w:r w:rsidRPr="00E61787">
        <w:rPr>
          <w:rFonts w:ascii="Arial" w:hAnsi="Arial" w:cs="Arial"/>
          <w:color w:val="auto"/>
        </w:rPr>
        <w:t>í</w:t>
      </w:r>
    </w:p>
    <w:p w:rsidR="00DB6482" w:rsidRPr="00E61787" w:rsidP="00DB6482">
      <w:pPr>
        <w:jc w:val="both"/>
        <w:rPr>
          <w:rFonts w:ascii="Arial" w:hAnsi="Arial" w:cs="Arial"/>
          <w:lang w:val="cs-CZ"/>
        </w:rPr>
      </w:pPr>
    </w:p>
    <w:p w:rsidR="00280A1F" w:rsidRPr="00E61787" w:rsidP="00EF1637">
      <w:pPr>
        <w:ind w:firstLine="540"/>
        <w:jc w:val="both"/>
        <w:rPr>
          <w:rFonts w:ascii="Arial" w:hAnsi="Arial" w:cs="Arial"/>
        </w:rPr>
      </w:pPr>
      <w:r w:rsidRPr="00E61787" w:rsidR="00697C8D">
        <w:rPr>
          <w:rFonts w:ascii="Arial" w:hAnsi="Arial" w:cs="Arial"/>
        </w:rPr>
        <w:t xml:space="preserve">s </w:t>
      </w:r>
      <w:r w:rsidRPr="00E61787" w:rsidR="004F3B33">
        <w:rPr>
          <w:rFonts w:ascii="Arial" w:hAnsi="Arial" w:cs="Arial"/>
        </w:rPr>
        <w:t xml:space="preserve">vládnym návrhom </w:t>
      </w:r>
      <w:r w:rsidRPr="003E2C4A" w:rsidR="00746F5E">
        <w:rPr>
          <w:rFonts w:ascii="Arial" w:hAnsi="Arial" w:cs="Arial"/>
          <w:bCs/>
        </w:rPr>
        <w:t xml:space="preserve">zákona, ktorým sa mení a dopĺňa zákon </w:t>
      </w:r>
      <w:r w:rsidR="00746F5E">
        <w:rPr>
          <w:rFonts w:ascii="Arial" w:hAnsi="Arial" w:cs="Arial"/>
          <w:bCs/>
        </w:rPr>
        <w:t>č. 199/2004 Z. z. Colný zákon a o zmene</w:t>
      </w:r>
      <w:r w:rsidR="00746F5E">
        <w:rPr>
          <w:rFonts w:ascii="Arial" w:hAnsi="Arial" w:cs="Arial"/>
        </w:rPr>
        <w:t xml:space="preserve">  a doplnení niektorých zákonov v znení neskorších predpisov a ktorým sa menia a dopĺňajú niektoré zákony (tlač </w:t>
      </w:r>
      <w:r w:rsidRPr="00B51588" w:rsidR="00746F5E">
        <w:rPr>
          <w:rFonts w:ascii="Arial" w:hAnsi="Arial" w:cs="Arial"/>
          <w:b/>
        </w:rPr>
        <w:t>102</w:t>
      </w:r>
      <w:r w:rsidR="00746F5E">
        <w:rPr>
          <w:rFonts w:ascii="Arial" w:hAnsi="Arial" w:cs="Arial"/>
        </w:rPr>
        <w:t>)</w:t>
      </w:r>
      <w:r w:rsidRPr="00E61787">
        <w:rPr>
          <w:rFonts w:ascii="Arial" w:hAnsi="Arial" w:cs="Arial"/>
        </w:rPr>
        <w:t xml:space="preserve">; </w:t>
      </w:r>
    </w:p>
    <w:p w:rsidR="00280A1F" w:rsidRPr="00E61787">
      <w:pPr>
        <w:jc w:val="both"/>
        <w:rPr>
          <w:rFonts w:ascii="Arial" w:hAnsi="Arial" w:cs="Arial"/>
        </w:rPr>
      </w:pPr>
    </w:p>
    <w:p w:rsidR="00280A1F" w:rsidRPr="00E61787" w:rsidP="00EE5E09">
      <w:pPr>
        <w:pStyle w:val="Heading4"/>
        <w:numPr>
          <w:ilvl w:val="0"/>
          <w:numId w:val="20"/>
        </w:numPr>
        <w:tabs>
          <w:tab w:val="left" w:pos="900"/>
        </w:tabs>
        <w:rPr>
          <w:rFonts w:ascii="Arial" w:hAnsi="Arial" w:cs="Arial"/>
          <w:color w:val="auto"/>
          <w:lang w:val="sk-SK"/>
        </w:rPr>
      </w:pPr>
      <w:r w:rsidRPr="00E61787" w:rsidR="00EE5E09">
        <w:rPr>
          <w:rFonts w:ascii="Arial" w:hAnsi="Arial" w:cs="Arial"/>
          <w:color w:val="auto"/>
          <w:lang w:val="sk-SK"/>
        </w:rPr>
        <w:t>o</w:t>
      </w:r>
      <w:r w:rsidRPr="00E61787">
        <w:rPr>
          <w:rFonts w:ascii="Arial" w:hAnsi="Arial" w:cs="Arial"/>
          <w:color w:val="auto"/>
          <w:lang w:val="sk-SK"/>
        </w:rPr>
        <w:t xml:space="preserve"> d p o r ú č a</w:t>
      </w:r>
    </w:p>
    <w:p w:rsidR="00280A1F" w:rsidRPr="00E61787" w:rsidP="00EE5E09">
      <w:pPr>
        <w:pStyle w:val="Heading1"/>
        <w:spacing w:line="240" w:lineRule="auto"/>
        <w:ind w:left="900"/>
        <w:rPr>
          <w:rFonts w:ascii="Arial" w:hAnsi="Arial" w:cs="Arial"/>
          <w:bCs/>
        </w:rPr>
      </w:pPr>
      <w:r w:rsidRPr="00E61787">
        <w:rPr>
          <w:rFonts w:ascii="Arial" w:hAnsi="Arial" w:cs="Arial"/>
          <w:bCs/>
        </w:rPr>
        <w:t>Národnej rade Slovenskej republiky</w:t>
      </w:r>
    </w:p>
    <w:p w:rsidR="00280A1F" w:rsidRPr="00E61787">
      <w:pPr>
        <w:jc w:val="both"/>
        <w:rPr>
          <w:rFonts w:ascii="Arial" w:hAnsi="Arial" w:cs="Arial"/>
        </w:rPr>
      </w:pPr>
    </w:p>
    <w:p w:rsidR="00280A1F" w:rsidRPr="007A5776" w:rsidP="00EF1637">
      <w:pPr>
        <w:ind w:firstLine="540"/>
        <w:jc w:val="both"/>
        <w:rPr>
          <w:rFonts w:ascii="Arial" w:hAnsi="Arial" w:cs="Arial"/>
          <w:bCs/>
        </w:rPr>
      </w:pPr>
      <w:r w:rsidRPr="00E61787" w:rsidR="004F3B33">
        <w:rPr>
          <w:rFonts w:ascii="Arial" w:hAnsi="Arial" w:cs="Arial"/>
        </w:rPr>
        <w:t xml:space="preserve">vládny návrh </w:t>
      </w:r>
      <w:r w:rsidRPr="003E2C4A" w:rsidR="00746F5E">
        <w:rPr>
          <w:rFonts w:ascii="Arial" w:hAnsi="Arial" w:cs="Arial"/>
          <w:bCs/>
        </w:rPr>
        <w:t xml:space="preserve">zákona, ktorým sa mení a dopĺňa zákon </w:t>
      </w:r>
      <w:r w:rsidR="00746F5E">
        <w:rPr>
          <w:rFonts w:ascii="Arial" w:hAnsi="Arial" w:cs="Arial"/>
          <w:bCs/>
        </w:rPr>
        <w:t>č. 199/2004 Z. z. Colný zákon a o zmene</w:t>
      </w:r>
      <w:r w:rsidR="00746F5E">
        <w:rPr>
          <w:rFonts w:ascii="Arial" w:hAnsi="Arial" w:cs="Arial"/>
        </w:rPr>
        <w:t xml:space="preserve">  a doplnení niektorých zákonov v znení neskorších predpisov a ktorým sa menia a dopĺňajú niektoré zákony (tlač </w:t>
      </w:r>
      <w:r w:rsidRPr="00B51588" w:rsidR="00746F5E">
        <w:rPr>
          <w:rFonts w:ascii="Arial" w:hAnsi="Arial" w:cs="Arial"/>
          <w:b/>
        </w:rPr>
        <w:t>102</w:t>
      </w:r>
      <w:r w:rsidR="00746F5E">
        <w:rPr>
          <w:rFonts w:ascii="Arial" w:hAnsi="Arial" w:cs="Arial"/>
        </w:rPr>
        <w:t>)</w:t>
      </w:r>
      <w:r w:rsidRPr="00E61787" w:rsidR="00CF62CB">
        <w:rPr>
          <w:rFonts w:ascii="Arial" w:hAnsi="Arial" w:cs="Arial"/>
        </w:rPr>
        <w:t xml:space="preserve"> </w:t>
      </w:r>
      <w:r w:rsidRPr="00E61787" w:rsidR="008B1C1C">
        <w:rPr>
          <w:rFonts w:ascii="Arial" w:hAnsi="Arial" w:cs="Arial"/>
        </w:rPr>
        <w:t>s</w:t>
      </w:r>
      <w:r w:rsidRPr="00E61787" w:rsidR="008B1C1C">
        <w:rPr>
          <w:rFonts w:ascii="Arial" w:hAnsi="Arial" w:cs="Arial"/>
          <w:bCs/>
        </w:rPr>
        <w:t xml:space="preserve">chváliť </w:t>
      </w:r>
      <w:r w:rsidRPr="007A5776" w:rsidR="008B1C1C">
        <w:rPr>
          <w:rFonts w:ascii="Arial" w:hAnsi="Arial" w:cs="Arial"/>
          <w:bCs/>
        </w:rPr>
        <w:t>so zmenami a doplnkami uvedenými v prílohe tohto uznesenia</w:t>
      </w:r>
      <w:r w:rsidRPr="007A5776">
        <w:rPr>
          <w:rFonts w:ascii="Arial" w:hAnsi="Arial" w:cs="Arial"/>
          <w:bCs/>
        </w:rPr>
        <w:t xml:space="preserve">; </w:t>
      </w:r>
    </w:p>
    <w:p w:rsidR="00280A1F" w:rsidRPr="00E61787">
      <w:pPr>
        <w:ind w:firstLine="360"/>
        <w:jc w:val="both"/>
        <w:rPr>
          <w:rFonts w:ascii="Arial" w:hAnsi="Arial" w:cs="Arial"/>
        </w:rPr>
      </w:pPr>
    </w:p>
    <w:p w:rsidR="00280A1F" w:rsidRPr="00E61787" w:rsidP="00EE5E09">
      <w:pPr>
        <w:pStyle w:val="Heading4"/>
        <w:numPr>
          <w:ilvl w:val="0"/>
          <w:numId w:val="20"/>
        </w:numPr>
        <w:tabs>
          <w:tab w:val="left" w:pos="900"/>
        </w:tabs>
        <w:rPr>
          <w:rFonts w:ascii="Arial" w:hAnsi="Arial" w:cs="Arial"/>
          <w:color w:val="auto"/>
          <w:lang w:val="sk-SK"/>
        </w:rPr>
      </w:pPr>
      <w:r w:rsidRPr="00E61787">
        <w:rPr>
          <w:rFonts w:ascii="Arial" w:hAnsi="Arial" w:cs="Arial"/>
          <w:color w:val="auto"/>
          <w:lang w:val="sk-SK"/>
        </w:rPr>
        <w:t>u k l a d á</w:t>
      </w:r>
    </w:p>
    <w:p w:rsidR="00280A1F" w:rsidRPr="00E61787">
      <w:pPr>
        <w:jc w:val="both"/>
        <w:rPr>
          <w:rFonts w:ascii="Arial" w:hAnsi="Arial" w:cs="Arial"/>
          <w:b/>
        </w:rPr>
      </w:pPr>
    </w:p>
    <w:p w:rsidR="004F3B33" w:rsidRPr="00E61787" w:rsidP="00BF3809">
      <w:pPr>
        <w:tabs>
          <w:tab w:val="left" w:pos="1080"/>
        </w:tabs>
        <w:jc w:val="both"/>
        <w:rPr>
          <w:rFonts w:ascii="Arial" w:hAnsi="Arial" w:cs="Arial"/>
          <w:u w:val="single"/>
        </w:rPr>
      </w:pPr>
      <w:r w:rsidRPr="00E61787" w:rsidR="00280A1F">
        <w:rPr>
          <w:rFonts w:ascii="Arial" w:hAnsi="Arial" w:cs="Arial"/>
        </w:rPr>
        <w:t xml:space="preserve">         predsedovi výboru predložiť stanovisko výboru k uvedenému návrhu zákona predsedovi gestorského </w:t>
      </w:r>
      <w:r w:rsidR="00436765">
        <w:rPr>
          <w:rFonts w:ascii="Arial" w:hAnsi="Arial" w:cs="Arial"/>
        </w:rPr>
        <w:t>V</w:t>
      </w:r>
      <w:r w:rsidRPr="00E61787" w:rsidR="00EF1637">
        <w:rPr>
          <w:rFonts w:ascii="Arial" w:hAnsi="Arial" w:cs="Arial"/>
        </w:rPr>
        <w:t>ýboru Národnej rady Slovenskej republiky</w:t>
      </w:r>
      <w:r w:rsidR="00436765">
        <w:rPr>
          <w:rFonts w:ascii="Arial" w:hAnsi="Arial" w:cs="Arial"/>
        </w:rPr>
        <w:t xml:space="preserve"> pre </w:t>
      </w:r>
      <w:r w:rsidR="00007020">
        <w:rPr>
          <w:rFonts w:ascii="Arial" w:hAnsi="Arial" w:cs="Arial"/>
        </w:rPr>
        <w:t>financie a rozpočet</w:t>
      </w:r>
      <w:r w:rsidRPr="00E61787" w:rsidR="00EF1637">
        <w:rPr>
          <w:rFonts w:ascii="Arial" w:hAnsi="Arial" w:cs="Arial"/>
        </w:rPr>
        <w:t>.</w:t>
      </w:r>
    </w:p>
    <w:p w:rsidR="00E76E9D">
      <w:pPr>
        <w:jc w:val="both"/>
        <w:rPr>
          <w:rFonts w:ascii="Arial" w:hAnsi="Arial" w:cs="Arial"/>
        </w:rPr>
      </w:pPr>
    </w:p>
    <w:p w:rsidR="0052646C" w:rsidRPr="00E61787">
      <w:pPr>
        <w:jc w:val="both"/>
        <w:rPr>
          <w:rFonts w:ascii="Arial" w:hAnsi="Arial" w:cs="Arial"/>
        </w:rPr>
      </w:pPr>
    </w:p>
    <w:p w:rsidR="00E61787" w:rsidP="00E61787">
      <w:pPr>
        <w:jc w:val="both"/>
        <w:rPr>
          <w:rFonts w:ascii="Arial" w:hAnsi="Arial" w:cs="Arial"/>
        </w:rPr>
      </w:pPr>
      <w:r w:rsidRPr="009F627A">
        <w:rPr>
          <w:rFonts w:ascii="Arial" w:hAnsi="Arial" w:cs="Arial"/>
        </w:rPr>
        <w:t xml:space="preserve">                                                  </w:t>
      </w:r>
    </w:p>
    <w:p w:rsidR="00390E17" w:rsidP="00E61787">
      <w:pPr>
        <w:jc w:val="both"/>
        <w:rPr>
          <w:rFonts w:ascii="Arial" w:hAnsi="Arial" w:cs="Arial"/>
        </w:rPr>
      </w:pPr>
    </w:p>
    <w:p w:rsidR="00390E17" w:rsidP="00E61787">
      <w:pPr>
        <w:jc w:val="both"/>
        <w:rPr>
          <w:rFonts w:ascii="Arial" w:hAnsi="Arial" w:cs="Arial"/>
        </w:rPr>
      </w:pPr>
    </w:p>
    <w:p w:rsidR="00E61787" w:rsidRPr="009F627A" w:rsidP="00E6178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                   </w:t>
      </w:r>
      <w:r w:rsidRPr="009F627A">
        <w:rPr>
          <w:rFonts w:ascii="Arial" w:hAnsi="Arial" w:cs="Arial"/>
        </w:rPr>
        <w:t xml:space="preserve">                                                     </w:t>
      </w:r>
      <w:r>
        <w:rPr>
          <w:rFonts w:ascii="Arial" w:hAnsi="Arial" w:cs="Arial"/>
        </w:rPr>
        <w:t>Stanislav</w:t>
      </w:r>
      <w:r w:rsidRPr="009F627A"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bCs/>
        </w:rPr>
        <w:t>J a n i š</w:t>
      </w:r>
      <w:r w:rsidRPr="009F627A">
        <w:rPr>
          <w:rFonts w:ascii="Arial" w:hAnsi="Arial" w:cs="Arial"/>
          <w:b/>
        </w:rPr>
        <w:t xml:space="preserve"> </w:t>
      </w:r>
    </w:p>
    <w:p w:rsidR="00E61787" w:rsidRPr="009F627A" w:rsidP="00E61787">
      <w:pPr>
        <w:jc w:val="both"/>
        <w:rPr>
          <w:rFonts w:ascii="Arial" w:hAnsi="Arial" w:cs="Arial"/>
        </w:rPr>
      </w:pPr>
      <w:r w:rsidRPr="009F627A">
        <w:rPr>
          <w:rFonts w:ascii="Arial" w:hAnsi="Arial" w:cs="Arial"/>
        </w:rPr>
        <w:t xml:space="preserve">                                                                          </w:t>
      </w:r>
      <w:r>
        <w:rPr>
          <w:rFonts w:ascii="Arial" w:hAnsi="Arial" w:cs="Arial"/>
        </w:rPr>
        <w:t xml:space="preserve">                              </w:t>
      </w:r>
      <w:r w:rsidRPr="009F627A">
        <w:rPr>
          <w:rFonts w:ascii="Arial" w:hAnsi="Arial" w:cs="Arial"/>
        </w:rPr>
        <w:t>predseda výboru</w:t>
      </w:r>
    </w:p>
    <w:p w:rsidR="00E61787" w:rsidRPr="009F627A" w:rsidP="00E61787">
      <w:pPr>
        <w:jc w:val="both"/>
        <w:rPr>
          <w:rFonts w:ascii="Arial" w:hAnsi="Arial" w:cs="Arial"/>
        </w:rPr>
      </w:pPr>
      <w:r w:rsidRPr="009F627A">
        <w:rPr>
          <w:rFonts w:ascii="Arial" w:hAnsi="Arial" w:cs="Arial"/>
        </w:rPr>
        <w:t>overovateľ výboru</w:t>
      </w:r>
    </w:p>
    <w:p w:rsidR="00C228D0" w:rsidP="00C228D0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Alojz</w:t>
      </w:r>
      <w:r w:rsidRPr="009F627A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P ř i d a l</w:t>
      </w:r>
    </w:p>
    <w:p w:rsidR="00C41AFC" w:rsidP="00E61787">
      <w:pPr>
        <w:jc w:val="both"/>
        <w:rPr>
          <w:rFonts w:ascii="Arial" w:hAnsi="Arial" w:cs="Arial"/>
          <w:b/>
          <w:bCs/>
        </w:rPr>
      </w:pPr>
    </w:p>
    <w:p w:rsidR="00C41AFC" w:rsidP="00E61787">
      <w:pPr>
        <w:jc w:val="both"/>
        <w:rPr>
          <w:rFonts w:ascii="Arial" w:hAnsi="Arial" w:cs="Arial"/>
          <w:b/>
          <w:bCs/>
        </w:rPr>
      </w:pPr>
    </w:p>
    <w:p w:rsidR="005D34CD" w:rsidRPr="00E61787" w:rsidP="005D34CD">
      <w:pPr>
        <w:pStyle w:val="Heading2"/>
        <w:ind w:left="708" w:firstLine="708"/>
        <w:jc w:val="both"/>
        <w:rPr>
          <w:rFonts w:ascii="Arial" w:hAnsi="Arial" w:cs="Arial"/>
          <w:bCs/>
          <w:i/>
          <w:color w:val="auto"/>
          <w:sz w:val="24"/>
          <w:szCs w:val="24"/>
        </w:rPr>
      </w:pPr>
      <w:r w:rsidR="00E61787">
        <w:rPr>
          <w:rFonts w:ascii="Arial" w:hAnsi="Arial" w:cs="Arial"/>
          <w:bCs/>
          <w:i/>
          <w:color w:val="auto"/>
          <w:sz w:val="24"/>
          <w:szCs w:val="24"/>
        </w:rPr>
        <w:t xml:space="preserve">  </w:t>
      </w:r>
      <w:r w:rsidRPr="00E61787">
        <w:rPr>
          <w:rFonts w:ascii="Arial" w:hAnsi="Arial" w:cs="Arial"/>
          <w:bCs/>
          <w:i/>
          <w:color w:val="auto"/>
          <w:sz w:val="24"/>
          <w:szCs w:val="24"/>
        </w:rPr>
        <w:t>V</w:t>
      </w:r>
      <w:r w:rsidRPr="00E61787">
        <w:rPr>
          <w:rFonts w:ascii="Arial" w:hAnsi="Arial" w:cs="Arial"/>
          <w:bCs/>
          <w:i/>
          <w:color w:val="auto"/>
          <w:sz w:val="24"/>
          <w:szCs w:val="24"/>
        </w:rPr>
        <w:t>ýbor</w:t>
      </w:r>
    </w:p>
    <w:p w:rsidR="00E61787" w:rsidP="00353D2E">
      <w:pPr>
        <w:spacing w:line="240" w:lineRule="atLeast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  <w:lang w:val="cs-CZ"/>
        </w:rPr>
        <w:t xml:space="preserve">  </w:t>
      </w:r>
      <w:r w:rsidRPr="00E61787" w:rsidR="005D34CD">
        <w:rPr>
          <w:rFonts w:ascii="Arial" w:hAnsi="Arial" w:cs="Arial"/>
          <w:bCs/>
          <w:i/>
          <w:iCs/>
        </w:rPr>
        <w:t>Národnej rady Slovenskej republiky</w:t>
      </w:r>
    </w:p>
    <w:p w:rsidR="005D34CD" w:rsidRPr="00E61787" w:rsidP="00353D2E">
      <w:pPr>
        <w:spacing w:line="240" w:lineRule="atLeast"/>
        <w:jc w:val="both"/>
        <w:rPr>
          <w:rFonts w:ascii="Arial" w:hAnsi="Arial" w:cs="Arial"/>
          <w:bCs/>
          <w:i/>
          <w:iCs/>
        </w:rPr>
      </w:pPr>
      <w:r w:rsidRPr="00E61787">
        <w:rPr>
          <w:rFonts w:ascii="Arial" w:hAnsi="Arial" w:cs="Arial"/>
          <w:bCs/>
          <w:i/>
          <w:iCs/>
        </w:rPr>
        <w:t xml:space="preserve">pre </w:t>
      </w:r>
      <w:r w:rsidR="00E61787">
        <w:rPr>
          <w:rFonts w:ascii="Arial" w:hAnsi="Arial" w:cs="Arial"/>
          <w:bCs/>
          <w:i/>
          <w:iCs/>
        </w:rPr>
        <w:t>hospodárstvo, výstavbu a dopravu</w:t>
      </w:r>
      <w:r w:rsidRPr="00E61787">
        <w:rPr>
          <w:rFonts w:ascii="Arial" w:hAnsi="Arial" w:cs="Arial"/>
          <w:bCs/>
          <w:i/>
          <w:iCs/>
        </w:rPr>
        <w:t xml:space="preserve">                </w:t>
      </w:r>
    </w:p>
    <w:p w:rsidR="005D34CD" w:rsidRPr="00E61787" w:rsidP="005D34CD">
      <w:pPr>
        <w:spacing w:line="240" w:lineRule="atLeast"/>
        <w:ind w:firstLine="6840"/>
        <w:jc w:val="both"/>
        <w:rPr>
          <w:rFonts w:ascii="Arial" w:hAnsi="Arial" w:cs="Arial"/>
          <w:bCs/>
        </w:rPr>
      </w:pPr>
      <w:r w:rsidRPr="00E61787">
        <w:rPr>
          <w:rFonts w:ascii="Arial" w:hAnsi="Arial" w:cs="Arial"/>
          <w:bCs/>
        </w:rPr>
        <w:t xml:space="preserve">Príloha </w:t>
      </w:r>
    </w:p>
    <w:p w:rsidR="005D34CD" w:rsidP="005D34CD">
      <w:pPr>
        <w:spacing w:line="240" w:lineRule="atLeast"/>
        <w:ind w:left="6840"/>
        <w:jc w:val="both"/>
        <w:rPr>
          <w:rFonts w:ascii="Arial" w:hAnsi="Arial" w:cs="Arial"/>
          <w:bCs/>
        </w:rPr>
      </w:pPr>
      <w:r w:rsidRPr="00E61787" w:rsidR="00CB4B1F">
        <w:rPr>
          <w:rFonts w:ascii="Arial" w:hAnsi="Arial" w:cs="Arial"/>
          <w:bCs/>
        </w:rPr>
        <w:t xml:space="preserve">k uzneseniu č. </w:t>
      </w:r>
      <w:r w:rsidR="00786E57">
        <w:rPr>
          <w:rFonts w:ascii="Arial" w:hAnsi="Arial" w:cs="Arial"/>
          <w:bCs/>
        </w:rPr>
        <w:t>67</w:t>
      </w:r>
    </w:p>
    <w:p w:rsidR="00E61787" w:rsidRPr="00E61787" w:rsidP="005D34CD">
      <w:pPr>
        <w:spacing w:line="240" w:lineRule="atLeast"/>
        <w:ind w:left="6840"/>
        <w:jc w:val="both"/>
        <w:rPr>
          <w:rFonts w:ascii="Arial" w:hAnsi="Arial" w:cs="Arial"/>
          <w:bCs/>
        </w:rPr>
      </w:pPr>
    </w:p>
    <w:p w:rsidR="005D34CD" w:rsidRPr="00E61787" w:rsidP="005D34CD">
      <w:pPr>
        <w:pStyle w:val="Heading5"/>
        <w:rPr>
          <w:rFonts w:ascii="Arial" w:hAnsi="Arial" w:cs="Arial"/>
          <w:bCs/>
        </w:rPr>
      </w:pPr>
      <w:r w:rsidRPr="00E61787">
        <w:rPr>
          <w:rFonts w:ascii="Arial" w:hAnsi="Arial" w:cs="Arial"/>
        </w:rPr>
        <w:t>Z m e n y  a  d o p l n k y</w:t>
      </w:r>
    </w:p>
    <w:p w:rsidR="00510A14" w:rsidRPr="00E61787" w:rsidP="00436765">
      <w:pPr>
        <w:jc w:val="center"/>
        <w:rPr>
          <w:rFonts w:ascii="Arial" w:hAnsi="Arial" w:cs="Arial"/>
        </w:rPr>
      </w:pPr>
      <w:r w:rsidRPr="00E61787" w:rsidR="00051949">
        <w:rPr>
          <w:rFonts w:ascii="Arial" w:hAnsi="Arial" w:cs="Arial"/>
        </w:rPr>
        <w:t xml:space="preserve">k  </w:t>
      </w:r>
      <w:r w:rsidRPr="00E61787" w:rsidR="004F3B33">
        <w:rPr>
          <w:rFonts w:ascii="Arial" w:hAnsi="Arial" w:cs="Arial"/>
        </w:rPr>
        <w:t xml:space="preserve">vládnemu návrhu </w:t>
      </w:r>
      <w:r w:rsidRPr="003E2C4A" w:rsidR="00746F5E">
        <w:rPr>
          <w:rFonts w:ascii="Arial" w:hAnsi="Arial" w:cs="Arial"/>
          <w:bCs/>
        </w:rPr>
        <w:t xml:space="preserve">zákona, ktorým sa mení a dopĺňa zákon </w:t>
      </w:r>
      <w:r w:rsidR="00746F5E">
        <w:rPr>
          <w:rFonts w:ascii="Arial" w:hAnsi="Arial" w:cs="Arial"/>
          <w:bCs/>
        </w:rPr>
        <w:t>č. 199/2004 Z. z. Colný zákon a o zmene</w:t>
      </w:r>
      <w:r w:rsidR="00746F5E">
        <w:rPr>
          <w:rFonts w:ascii="Arial" w:hAnsi="Arial" w:cs="Arial"/>
        </w:rPr>
        <w:t xml:space="preserve">  a doplnení niektorých zákonov v znení neskorších predpisov a ktorým sa menia a dopĺňajú niektoré zákony (tlač </w:t>
      </w:r>
      <w:r w:rsidRPr="00B51588" w:rsidR="00746F5E">
        <w:rPr>
          <w:rFonts w:ascii="Arial" w:hAnsi="Arial" w:cs="Arial"/>
          <w:b/>
        </w:rPr>
        <w:t>102</w:t>
      </w:r>
      <w:r w:rsidR="00746F5E">
        <w:rPr>
          <w:rFonts w:ascii="Arial" w:hAnsi="Arial" w:cs="Arial"/>
        </w:rPr>
        <w:t>)</w:t>
      </w:r>
    </w:p>
    <w:p w:rsidR="005D34CD" w:rsidRPr="00E61787" w:rsidP="0071532F">
      <w:pPr>
        <w:jc w:val="both"/>
        <w:rPr>
          <w:rFonts w:ascii="Arial" w:hAnsi="Arial" w:cs="Arial"/>
        </w:rPr>
      </w:pPr>
      <w:r w:rsidRPr="00E61787">
        <w:rPr>
          <w:rFonts w:ascii="Arial" w:hAnsi="Arial" w:cs="Arial"/>
        </w:rPr>
        <w:t>___________________________________________________________________</w:t>
      </w:r>
    </w:p>
    <w:p w:rsidR="005D34CD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numPr>
          <w:ilvl w:val="0"/>
          <w:numId w:val="32"/>
        </w:numPr>
        <w:tabs>
          <w:tab w:val="left" w:pos="720"/>
        </w:tabs>
        <w:jc w:val="both"/>
        <w:rPr>
          <w:rFonts w:ascii="Arial" w:hAnsi="Arial" w:cs="Arial"/>
          <w:u w:val="single"/>
        </w:rPr>
      </w:pPr>
      <w:r w:rsidRPr="007A5776">
        <w:rPr>
          <w:rFonts w:ascii="Arial" w:hAnsi="Arial" w:cs="Arial"/>
          <w:u w:val="single"/>
        </w:rPr>
        <w:t>K čl. I   2. bodu - § 2</w:t>
      </w:r>
    </w:p>
    <w:p w:rsidR="007A5776" w:rsidRPr="007A5776" w:rsidP="007A5776">
      <w:pPr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 xml:space="preserve">    V § 2  znenie písmena b) upraviť takto:</w:t>
      </w:r>
    </w:p>
    <w:p w:rsidR="007A5776" w:rsidRPr="007A5776" w:rsidP="007A5776">
      <w:pPr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 xml:space="preserve">     </w:t>
      </w:r>
      <w:r w:rsidRPr="007A5776">
        <w:rPr>
          <w:rFonts w:ascii="Arial" w:hAnsi="Arial" w:cs="Arial"/>
        </w:rPr>
        <w:t>„b) členským štátom štát, ktorý je členským štátom Európskej únie (ďalej len „únia“),“.</w:t>
      </w:r>
    </w:p>
    <w:p w:rsidR="007A5776" w:rsidRPr="007A5776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ind w:left="2340"/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>Ide o zavedenie legislatívnej skratky v súlade s 8.  bodom Legislatívnych pokynov (Príloha č. 2 k  legislatívnym pravidlám tvorby zákonov (č. 19/1997 Z.z.). Táto úprava súvisí s  doterajším aj navrhovaným znením § 1 ods. 1, v ktorom sa  v kontexte s navrhovanou dikciou tohto ustanovenia nahrádza legislatívna skratka „Európska únia“  legislatívnou skratkou „colné územie Európskej únie“.</w:t>
      </w:r>
    </w:p>
    <w:p w:rsidR="007A5776" w:rsidRPr="007A5776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numPr>
          <w:ilvl w:val="0"/>
          <w:numId w:val="32"/>
        </w:numPr>
        <w:tabs>
          <w:tab w:val="left" w:pos="720"/>
        </w:tabs>
        <w:jc w:val="both"/>
        <w:rPr>
          <w:rFonts w:ascii="Arial" w:hAnsi="Arial" w:cs="Arial"/>
        </w:rPr>
      </w:pPr>
      <w:r w:rsidRPr="007A5776">
        <w:rPr>
          <w:rFonts w:ascii="Arial" w:hAnsi="Arial" w:cs="Arial"/>
          <w:u w:val="single"/>
        </w:rPr>
        <w:t>K čl. I 4. bodu-§ 5</w:t>
      </w:r>
    </w:p>
    <w:p w:rsidR="007A5776" w:rsidRPr="007A5776" w:rsidP="007A5776">
      <w:pPr>
        <w:jc w:val="both"/>
        <w:rPr>
          <w:rStyle w:val="Emphasis"/>
          <w:rFonts w:ascii="Arial" w:hAnsi="Arial" w:cs="Arial"/>
          <w:i w:val="0"/>
        </w:rPr>
      </w:pPr>
      <w:r w:rsidRPr="007A5776">
        <w:rPr>
          <w:rStyle w:val="Emphasis"/>
          <w:rFonts w:ascii="Arial" w:hAnsi="Arial" w:cs="Arial"/>
          <w:i w:val="0"/>
        </w:rPr>
        <w:t xml:space="preserve">    V § 5 sa v poznámke pod čiarou k odkazu 4b) na konci pripájajú slová „v platnom znení“.</w:t>
      </w:r>
    </w:p>
    <w:p w:rsidR="007A5776" w:rsidRPr="007A5776" w:rsidP="007A5776">
      <w:pPr>
        <w:ind w:firstLine="708"/>
        <w:jc w:val="both"/>
        <w:rPr>
          <w:rStyle w:val="Emphasis"/>
          <w:rFonts w:ascii="Arial" w:hAnsi="Arial" w:cs="Arial"/>
          <w:i w:val="0"/>
        </w:rPr>
      </w:pPr>
    </w:p>
    <w:p w:rsidR="007A5776" w:rsidRPr="007A5776" w:rsidP="007A5776">
      <w:pPr>
        <w:ind w:left="2340"/>
        <w:jc w:val="both"/>
        <w:rPr>
          <w:rStyle w:val="Emphasis"/>
          <w:rFonts w:ascii="Arial" w:hAnsi="Arial" w:cs="Arial"/>
          <w:i w:val="0"/>
        </w:rPr>
      </w:pPr>
      <w:r w:rsidRPr="007A5776">
        <w:rPr>
          <w:rStyle w:val="Emphasis"/>
          <w:rFonts w:ascii="Arial" w:hAnsi="Arial" w:cs="Arial"/>
          <w:i w:val="0"/>
        </w:rPr>
        <w:t xml:space="preserve">Ide o legislatívno-technickú úpravu súvisiacu so  zaužívaným spôsobom citácie právnych aktov EÚ. </w:t>
      </w:r>
    </w:p>
    <w:p w:rsidR="007A5776" w:rsidRPr="007A5776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numPr>
          <w:ilvl w:val="0"/>
          <w:numId w:val="32"/>
        </w:numPr>
        <w:tabs>
          <w:tab w:val="left" w:pos="720"/>
        </w:tabs>
        <w:jc w:val="both"/>
        <w:rPr>
          <w:rFonts w:ascii="Arial" w:hAnsi="Arial" w:cs="Arial"/>
          <w:u w:val="single"/>
        </w:rPr>
      </w:pPr>
      <w:r w:rsidRPr="007A5776">
        <w:rPr>
          <w:rFonts w:ascii="Arial" w:hAnsi="Arial" w:cs="Arial"/>
          <w:u w:val="single"/>
        </w:rPr>
        <w:t>K čl. I 4. bodu-§ 5</w:t>
      </w:r>
    </w:p>
    <w:p w:rsidR="007A5776" w:rsidRPr="007A5776" w:rsidP="007A5776">
      <w:pPr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 xml:space="preserve">    V § 5 poznámku pod čiarou k odkazu </w:t>
      </w:r>
      <w:smartTag w:uri="urn:schemas-microsoft-com:office:smarttags" w:element="metricconverter">
        <w:smartTagPr>
          <w:attr w:name="ProductID" w:val="4f"/>
        </w:smartTagPr>
        <w:r w:rsidRPr="007A5776">
          <w:rPr>
            <w:rFonts w:ascii="Arial" w:hAnsi="Arial" w:cs="Arial"/>
          </w:rPr>
          <w:t>4f</w:t>
        </w:r>
      </w:smartTag>
      <w:r w:rsidRPr="007A5776">
        <w:rPr>
          <w:rFonts w:ascii="Arial" w:hAnsi="Arial" w:cs="Arial"/>
        </w:rPr>
        <w:t>) upraviť takto:</w:t>
      </w:r>
    </w:p>
    <w:p w:rsidR="007A5776" w:rsidRPr="007A5776" w:rsidP="007A5776">
      <w:pPr>
        <w:ind w:right="748"/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 xml:space="preserve">     „4f) Čl. 29 nariadenia Európskeho parlamentu a Rady (ES) č. 765/2008 z 9. júna 2008, ktorým sa stanovujú požiadavky akreditácie a dohľadu nad trhom v súvislosti s uvádzaním výrobkov na trh a ktorým sa zrušuje nariadenie (EHS) č. 339/93 (Ú. v. EÚ L 218, 13.8.2008)“.</w:t>
      </w:r>
    </w:p>
    <w:p w:rsidR="007A5776" w:rsidP="007A5776">
      <w:pPr>
        <w:ind w:left="2340"/>
        <w:jc w:val="both"/>
        <w:rPr>
          <w:rFonts w:ascii="Arial" w:hAnsi="Arial" w:cs="Arial"/>
          <w:lang w:val="fr-FR"/>
        </w:rPr>
      </w:pPr>
    </w:p>
    <w:p w:rsidR="007A5776" w:rsidRPr="007A5776" w:rsidP="007A5776">
      <w:pPr>
        <w:ind w:left="2340"/>
        <w:jc w:val="both"/>
        <w:rPr>
          <w:rFonts w:ascii="Arial" w:hAnsi="Arial" w:cs="Arial"/>
          <w:lang w:val="fr-FR"/>
        </w:rPr>
      </w:pPr>
      <w:r w:rsidRPr="007A5776">
        <w:rPr>
          <w:rFonts w:ascii="Arial" w:hAnsi="Arial" w:cs="Arial"/>
          <w:lang w:val="fr-FR"/>
        </w:rPr>
        <w:t>Vzhľadom k prvej citácii uvedeného právneho aktu EÚ  je potrebné tento uviesť v úplnom znení.  </w:t>
      </w:r>
    </w:p>
    <w:p w:rsidR="007A5776" w:rsidRPr="007A5776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numPr>
          <w:ilvl w:val="0"/>
          <w:numId w:val="32"/>
        </w:numPr>
        <w:tabs>
          <w:tab w:val="left" w:pos="720"/>
        </w:tabs>
        <w:jc w:val="both"/>
        <w:rPr>
          <w:rFonts w:ascii="Arial" w:hAnsi="Arial" w:cs="Arial"/>
          <w:u w:val="single"/>
        </w:rPr>
      </w:pPr>
      <w:r w:rsidRPr="007A5776">
        <w:rPr>
          <w:rFonts w:ascii="Arial" w:hAnsi="Arial" w:cs="Arial"/>
          <w:u w:val="single"/>
        </w:rPr>
        <w:t>K čl. I  11. bodu</w:t>
      </w:r>
    </w:p>
    <w:p w:rsidR="007A5776" w:rsidRPr="007A5776" w:rsidP="007A5776">
      <w:pPr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 xml:space="preserve">    V čl. I vypustiť bod 11.</w:t>
      </w:r>
    </w:p>
    <w:p w:rsidR="007A5776" w:rsidRPr="007A5776" w:rsidP="007A5776">
      <w:pPr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 xml:space="preserve">     Doterajší bod 12 označiť ako bod 11.</w:t>
      </w:r>
    </w:p>
    <w:p w:rsidR="007A5776" w:rsidRPr="007A5776" w:rsidP="007A5776">
      <w:pPr>
        <w:ind w:left="3960"/>
        <w:jc w:val="both"/>
        <w:rPr>
          <w:rFonts w:ascii="Arial" w:hAnsi="Arial" w:cs="Arial"/>
        </w:rPr>
      </w:pPr>
    </w:p>
    <w:p w:rsidR="007A5776" w:rsidRPr="007A5776" w:rsidP="007A5776">
      <w:pPr>
        <w:ind w:left="2340"/>
        <w:jc w:val="both"/>
        <w:rPr>
          <w:rFonts w:ascii="Arial" w:hAnsi="Arial" w:cs="Arial"/>
        </w:rPr>
      </w:pPr>
      <w:r w:rsidRPr="007A5776">
        <w:rPr>
          <w:rFonts w:ascii="Arial" w:hAnsi="Arial" w:cs="Arial"/>
        </w:rPr>
        <w:t>Návrh rešpektuje názov ústredného orgánu štátnej správy Slovenskej republiky - Ministerstva životného prostredia Slovenskej republiky,  v súlade so zákonom č. 575/2001 Z.z. o organizácii činnosti vlády a organizácii ústrednej štátnej správy v platnom znení.</w:t>
      </w:r>
    </w:p>
    <w:p w:rsidR="007A5776" w:rsidRPr="007A5776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numPr>
          <w:ilvl w:val="0"/>
          <w:numId w:val="32"/>
        </w:numPr>
        <w:tabs>
          <w:tab w:val="left" w:pos="720"/>
        </w:tabs>
        <w:jc w:val="both"/>
        <w:rPr>
          <w:rFonts w:ascii="Arial" w:hAnsi="Arial" w:cs="Arial"/>
          <w:u w:val="single"/>
        </w:rPr>
      </w:pPr>
      <w:r w:rsidRPr="007A5776">
        <w:rPr>
          <w:rFonts w:ascii="Arial" w:hAnsi="Arial" w:cs="Arial"/>
          <w:u w:val="single"/>
        </w:rPr>
        <w:t>K čl. IV 3. bodu</w:t>
      </w:r>
    </w:p>
    <w:p w:rsidR="007A5776" w:rsidRPr="007A5776" w:rsidP="007A5776">
      <w:pPr>
        <w:jc w:val="both"/>
        <w:rPr>
          <w:rFonts w:ascii="Arial" w:hAnsi="Arial" w:cs="Arial"/>
        </w:rPr>
      </w:pPr>
      <w:r w:rsidRPr="007A5776">
        <w:rPr>
          <w:rFonts w:ascii="Arial" w:hAnsi="Arial" w:cs="Arial"/>
          <w:i/>
          <w:sz w:val="20"/>
          <w:szCs w:val="20"/>
        </w:rPr>
        <w:t xml:space="preserve">   </w:t>
      </w:r>
      <w:r w:rsidRPr="007A5776">
        <w:rPr>
          <w:rFonts w:ascii="Arial" w:hAnsi="Arial" w:cs="Arial"/>
          <w:sz w:val="20"/>
          <w:szCs w:val="20"/>
        </w:rPr>
        <w:t>V</w:t>
      </w:r>
      <w:r w:rsidRPr="007A5776">
        <w:rPr>
          <w:rStyle w:val="Emphasis"/>
          <w:rFonts w:ascii="Arial" w:hAnsi="Arial" w:cs="Arial"/>
          <w:i w:val="0"/>
        </w:rPr>
        <w:t> poznámke pod čiarou k odkazu 29 sa slová „</w:t>
      </w:r>
      <w:r w:rsidRPr="007A5776">
        <w:rPr>
          <w:rFonts w:ascii="Arial" w:hAnsi="Arial" w:cs="Arial"/>
        </w:rPr>
        <w:t>v znení nariadenia Komisie (ES) č. 611/2009 z 10. júla 2009 (Ú. v. EÚ L 180, 11. 7. 2009)“ nahrádzajú slovami „v platnom znení“.</w:t>
      </w:r>
    </w:p>
    <w:p w:rsidR="007A5776" w:rsidRPr="007A5776" w:rsidP="007A5776">
      <w:pPr>
        <w:ind w:firstLine="708"/>
        <w:jc w:val="both"/>
        <w:rPr>
          <w:rStyle w:val="Emphasis"/>
          <w:rFonts w:ascii="Arial" w:hAnsi="Arial" w:cs="Arial"/>
          <w:i w:val="0"/>
        </w:rPr>
      </w:pPr>
    </w:p>
    <w:p w:rsidR="007A5776" w:rsidRPr="007A5776" w:rsidP="007A5776">
      <w:pPr>
        <w:ind w:left="2340"/>
        <w:jc w:val="both"/>
        <w:rPr>
          <w:rStyle w:val="Emphasis"/>
          <w:rFonts w:ascii="Arial" w:hAnsi="Arial" w:cs="Arial"/>
          <w:i w:val="0"/>
          <w:iCs w:val="0"/>
          <w:lang w:val="fr-FR"/>
        </w:rPr>
      </w:pPr>
      <w:r w:rsidRPr="007A5776">
        <w:rPr>
          <w:rStyle w:val="Emphasis"/>
          <w:rFonts w:ascii="Arial" w:hAnsi="Arial" w:cs="Arial"/>
          <w:i w:val="0"/>
          <w:iCs w:val="0"/>
          <w:lang w:val="fr-FR"/>
        </w:rPr>
        <w:t>Nakoľko nariadenie č. 1276/2008 bolo druhýkrát novelizované nariadením Komisie (EÚ) č. 278/2010 z 31. marca 2010 (Ú. v. EÚ L 86, 1.4.2010) je potrebné upraviť citáciu v súlade so zaužívaným spôsobom.                                   </w:t>
      </w:r>
    </w:p>
    <w:p w:rsidR="007A5776" w:rsidRPr="007A5776" w:rsidP="007A5776">
      <w:pPr>
        <w:jc w:val="both"/>
        <w:rPr>
          <w:rFonts w:ascii="Arial" w:hAnsi="Arial" w:cs="Arial"/>
        </w:rPr>
      </w:pPr>
    </w:p>
    <w:p w:rsidR="007A5776" w:rsidRPr="007A5776" w:rsidP="007A5776">
      <w:pPr>
        <w:jc w:val="both"/>
        <w:rPr>
          <w:rFonts w:ascii="Arial" w:hAnsi="Arial" w:cs="Arial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Arial Narrow">
    <w:panose1 w:val="020B0506020202030204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33A"/>
    <w:multiLevelType w:val="hybridMultilevel"/>
    <w:tmpl w:val="9A4E16A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>
    <w:nsid w:val="09A36F70"/>
    <w:multiLevelType w:val="hybridMultilevel"/>
    <w:tmpl w:val="4D62F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u w:val="none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139BF"/>
    <w:multiLevelType w:val="hybridMultilevel"/>
    <w:tmpl w:val="08D2B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E368D"/>
    <w:multiLevelType w:val="hybridMultilevel"/>
    <w:tmpl w:val="EE90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rtl w:val="0"/>
      </w:rPr>
    </w:lvl>
  </w:abstractNum>
  <w:abstractNum w:abstractNumId="4">
    <w:nsid w:val="1EB95019"/>
    <w:multiLevelType w:val="hybridMultilevel"/>
    <w:tmpl w:val="1B842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941211"/>
    <w:multiLevelType w:val="hybridMultilevel"/>
    <w:tmpl w:val="9DD0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DB7E74"/>
    <w:multiLevelType w:val="singleLevel"/>
    <w:tmpl w:val="39F038C2"/>
    <w:lvl w:ilvl="0">
      <w:start w:val="1"/>
      <w:numFmt w:val="upperLetter"/>
      <w:pStyle w:val="Heading3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7">
    <w:nsid w:val="265E28B2"/>
    <w:multiLevelType w:val="hybridMultilevel"/>
    <w:tmpl w:val="C87A7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7744DC"/>
    <w:multiLevelType w:val="hybridMultilevel"/>
    <w:tmpl w:val="EEE44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BEC0605"/>
    <w:multiLevelType w:val="hybridMultilevel"/>
    <w:tmpl w:val="441A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180E13"/>
    <w:multiLevelType w:val="hybridMultilevel"/>
    <w:tmpl w:val="28AE1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37387"/>
    <w:multiLevelType w:val="hybridMultilevel"/>
    <w:tmpl w:val="2272C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E514B2"/>
    <w:multiLevelType w:val="hybridMultilevel"/>
    <w:tmpl w:val="2EA2725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75"/>
      </w:p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3">
    <w:nsid w:val="475B3203"/>
    <w:multiLevelType w:val="multilevel"/>
    <w:tmpl w:val="7AE040EE"/>
    <w:lvl w:ilvl="0">
      <w:start w:val="1"/>
      <w:numFmt w:val="none"/>
      <w:pStyle w:val="AODocTxt"/>
      <w:suff w:val="nothing"/>
      <w:lvlJc w:val="left"/>
      <w:pPr>
        <w:ind w:left="720" w:firstLine="0"/>
      </w:pPr>
    </w:lvl>
    <w:lvl w:ilvl="1">
      <w:start w:val="1"/>
      <w:numFmt w:val="none"/>
      <w:pStyle w:val="AODocTxtL1"/>
      <w:suff w:val="nothing"/>
      <w:lvlJc w:val="left"/>
      <w:pPr>
        <w:ind w:left="1440" w:firstLine="0"/>
      </w:pPr>
    </w:lvl>
    <w:lvl w:ilvl="2">
      <w:start w:val="1"/>
      <w:numFmt w:val="none"/>
      <w:pStyle w:val="AODocTxtL2"/>
      <w:suff w:val="nothing"/>
      <w:lvlJc w:val="left"/>
      <w:pPr>
        <w:ind w:left="2160" w:firstLine="0"/>
      </w:pPr>
    </w:lvl>
    <w:lvl w:ilvl="3">
      <w:start w:val="1"/>
      <w:numFmt w:val="none"/>
      <w:pStyle w:val="AODocTxtL3"/>
      <w:suff w:val="nothing"/>
      <w:lvlJc w:val="left"/>
      <w:pPr>
        <w:ind w:left="2880" w:firstLine="0"/>
      </w:pPr>
    </w:lvl>
    <w:lvl w:ilvl="4">
      <w:start w:val="1"/>
      <w:numFmt w:val="none"/>
      <w:pStyle w:val="AODocTxtL4"/>
      <w:suff w:val="nothing"/>
      <w:lvlJc w:val="left"/>
      <w:pPr>
        <w:ind w:left="3600" w:firstLine="0"/>
      </w:pPr>
    </w:lvl>
    <w:lvl w:ilvl="5">
      <w:start w:val="1"/>
      <w:numFmt w:val="none"/>
      <w:pStyle w:val="AODocTxtL5"/>
      <w:suff w:val="nothing"/>
      <w:lvlJc w:val="left"/>
      <w:pPr>
        <w:ind w:left="4320" w:firstLine="0"/>
      </w:pPr>
    </w:lvl>
    <w:lvl w:ilvl="6">
      <w:start w:val="1"/>
      <w:numFmt w:val="none"/>
      <w:pStyle w:val="AODocTxtL6"/>
      <w:suff w:val="nothing"/>
      <w:lvlJc w:val="left"/>
      <w:pPr>
        <w:ind w:left="5040" w:firstLine="0"/>
      </w:pPr>
    </w:lvl>
    <w:lvl w:ilvl="7">
      <w:start w:val="1"/>
      <w:numFmt w:val="none"/>
      <w:pStyle w:val="AODocTxtL7"/>
      <w:suff w:val="nothing"/>
      <w:lvlJc w:val="left"/>
      <w:pPr>
        <w:ind w:left="5760" w:firstLine="0"/>
      </w:pPr>
    </w:lvl>
    <w:lvl w:ilvl="8">
      <w:start w:val="1"/>
      <w:numFmt w:val="none"/>
      <w:pStyle w:val="AODocTxtL8"/>
      <w:suff w:val="nothing"/>
      <w:lvlJc w:val="left"/>
      <w:pPr>
        <w:ind w:left="6480" w:firstLine="0"/>
      </w:pPr>
    </w:lvl>
  </w:abstractNum>
  <w:abstractNum w:abstractNumId="14">
    <w:nsid w:val="4FAA05EE"/>
    <w:multiLevelType w:val="hybridMultilevel"/>
    <w:tmpl w:val="AC8044C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9D46CD"/>
    <w:multiLevelType w:val="hybridMultilevel"/>
    <w:tmpl w:val="B5CE51EA"/>
    <w:lvl w:ilvl="0">
      <w:start w:val="2"/>
      <w:numFmt w:val="upperLetter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2DB6792"/>
    <w:multiLevelType w:val="hybridMultilevel"/>
    <w:tmpl w:val="79621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D91CB1"/>
    <w:multiLevelType w:val="hybridMultilevel"/>
    <w:tmpl w:val="C6DA40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rtl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A82250"/>
    <w:multiLevelType w:val="hybridMultilevel"/>
    <w:tmpl w:val="186AE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3C2B95"/>
    <w:multiLevelType w:val="hybridMultilevel"/>
    <w:tmpl w:val="092880A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>
    <w:nsid w:val="5C394750"/>
    <w:multiLevelType w:val="hybridMultilevel"/>
    <w:tmpl w:val="2DF8F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CEC08A0"/>
    <w:multiLevelType w:val="hybridMultilevel"/>
    <w:tmpl w:val="39CCB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472388"/>
    <w:multiLevelType w:val="hybridMultilevel"/>
    <w:tmpl w:val="04908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D72127"/>
    <w:multiLevelType w:val="hybridMultilevel"/>
    <w:tmpl w:val="8CC8569E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b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526425E"/>
    <w:multiLevelType w:val="hybridMultilevel"/>
    <w:tmpl w:val="B30ECCC6"/>
    <w:lvl w:ilvl="0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67552E1"/>
    <w:multiLevelType w:val="hybridMultilevel"/>
    <w:tmpl w:val="0AB0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14567C"/>
    <w:multiLevelType w:val="hybridMultilevel"/>
    <w:tmpl w:val="BF7EF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B10763"/>
    <w:multiLevelType w:val="hybridMultilevel"/>
    <w:tmpl w:val="02EEA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9F1878"/>
    <w:multiLevelType w:val="hybridMultilevel"/>
    <w:tmpl w:val="B03EB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1B5670"/>
    <w:multiLevelType w:val="hybridMultilevel"/>
    <w:tmpl w:val="2ED6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F63AB1"/>
    <w:multiLevelType w:val="hybridMultilevel"/>
    <w:tmpl w:val="95B8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D2F5268"/>
    <w:multiLevelType w:val="hybridMultilevel"/>
    <w:tmpl w:val="7862D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1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0"/>
  </w:num>
  <w:num w:numId="5">
    <w:abstractNumId w:val="12"/>
  </w:num>
  <w:num w:numId="6">
    <w:abstractNumId w:val="2"/>
  </w:num>
  <w:num w:numId="7">
    <w:abstractNumId w:val="26"/>
  </w:num>
  <w:num w:numId="8">
    <w:abstractNumId w:val="21"/>
  </w:num>
  <w:num w:numId="9">
    <w:abstractNumId w:val="25"/>
  </w:num>
  <w:num w:numId="10">
    <w:abstractNumId w:val="3"/>
  </w:num>
  <w:num w:numId="11">
    <w:abstractNumId w:val="20"/>
  </w:num>
  <w:num w:numId="12">
    <w:abstractNumId w:val="19"/>
  </w:num>
  <w:num w:numId="13">
    <w:abstractNumId w:val="23"/>
  </w:num>
  <w:num w:numId="14">
    <w:abstractNumId w:val="10"/>
  </w:num>
  <w:num w:numId="15">
    <w:abstractNumId w:val="16"/>
  </w:num>
  <w:num w:numId="16">
    <w:abstractNumId w:val="8"/>
  </w:num>
  <w:num w:numId="17">
    <w:abstractNumId w:val="9"/>
  </w:num>
  <w:num w:numId="18">
    <w:abstractNumId w:val="28"/>
  </w:num>
  <w:num w:numId="19">
    <w:abstractNumId w:val="17"/>
  </w:num>
  <w:num w:numId="20">
    <w:abstractNumId w:val="15"/>
  </w:num>
  <w:num w:numId="21">
    <w:abstractNumId w:val="24"/>
  </w:num>
  <w:num w:numId="22">
    <w:abstractNumId w:val="31"/>
  </w:num>
  <w:num w:numId="23">
    <w:abstractNumId w:val="1"/>
  </w:num>
  <w:num w:numId="24">
    <w:abstractNumId w:val="29"/>
  </w:num>
  <w:num w:numId="25">
    <w:abstractNumId w:val="7"/>
  </w:num>
  <w:num w:numId="26">
    <w:abstractNumId w:val="4"/>
  </w:num>
  <w:num w:numId="27">
    <w:abstractNumId w:val="18"/>
  </w:num>
  <w:num w:numId="28">
    <w:abstractNumId w:val="27"/>
  </w:num>
  <w:num w:numId="29">
    <w:abstractNumId w:val="30"/>
  </w:num>
  <w:num w:numId="30">
    <w:abstractNumId w:val="22"/>
  </w:num>
  <w:num w:numId="31">
    <w:abstractNumId w:val="14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07020"/>
    <w:rsid w:val="00051949"/>
    <w:rsid w:val="00053880"/>
    <w:rsid w:val="00280A1F"/>
    <w:rsid w:val="00353D2E"/>
    <w:rsid w:val="00390E17"/>
    <w:rsid w:val="003E2C4A"/>
    <w:rsid w:val="00436765"/>
    <w:rsid w:val="004F3B33"/>
    <w:rsid w:val="00510A14"/>
    <w:rsid w:val="0052646C"/>
    <w:rsid w:val="005D34CD"/>
    <w:rsid w:val="00697C8D"/>
    <w:rsid w:val="0071532F"/>
    <w:rsid w:val="00746F5E"/>
    <w:rsid w:val="00786E57"/>
    <w:rsid w:val="007A5776"/>
    <w:rsid w:val="008170DF"/>
    <w:rsid w:val="008B1C1C"/>
    <w:rsid w:val="009F627A"/>
    <w:rsid w:val="00A718AC"/>
    <w:rsid w:val="00B51588"/>
    <w:rsid w:val="00BF3809"/>
    <w:rsid w:val="00C228D0"/>
    <w:rsid w:val="00C41AFC"/>
    <w:rsid w:val="00CB4B1F"/>
    <w:rsid w:val="00CF62CB"/>
    <w:rsid w:val="00DB6482"/>
    <w:rsid w:val="00E61787"/>
    <w:rsid w:val="00E76E9D"/>
    <w:rsid w:val="00EE5E09"/>
    <w:rsid w:val="00EF1637"/>
    <w:rsid w:val="00FF19C9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line="240" w:lineRule="atLeast"/>
      <w:jc w:val="center"/>
      <w:outlineLvl w:val="1"/>
    </w:pPr>
    <w:rPr>
      <w:rFonts w:ascii="AT*Toronto" w:hAnsi="AT*Toronto"/>
      <w:color w:val="0000FF"/>
      <w:sz w:val="28"/>
      <w:szCs w:val="20"/>
      <w:lang w:val="cs-CZ"/>
    </w:rPr>
  </w:style>
  <w:style w:type="paragraph" w:styleId="Heading3">
    <w:name w:val="heading 3"/>
    <w:basedOn w:val="Normal"/>
    <w:next w:val="Normal"/>
    <w:qFormat/>
    <w:pPr>
      <w:keepNext/>
      <w:numPr>
        <w:ilvl w:val="0"/>
        <w:numId w:val="1"/>
      </w:numPr>
      <w:tabs>
        <w:tab w:val="left" w:pos="420"/>
      </w:tabs>
      <w:ind w:left="420" w:hanging="420"/>
      <w:jc w:val="both"/>
      <w:outlineLvl w:val="2"/>
    </w:pPr>
    <w:rPr>
      <w:rFonts w:ascii="AT*Toronto" w:hAnsi="AT*Toronto"/>
      <w:b/>
      <w:color w:val="0000FF"/>
      <w:szCs w:val="20"/>
      <w:lang w:val="cs-CZ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T*Toronto" w:hAnsi="AT*Toronto"/>
      <w:b/>
      <w:color w:val="0000FF"/>
      <w:szCs w:val="20"/>
      <w:lang w:val="cs-CZ"/>
    </w:rPr>
  </w:style>
  <w:style w:type="paragraph" w:styleId="Heading5">
    <w:name w:val="heading 5"/>
    <w:basedOn w:val="Normal"/>
    <w:next w:val="Normal"/>
    <w:qFormat/>
    <w:pPr>
      <w:keepNext/>
      <w:spacing w:line="240" w:lineRule="atLeast"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spacing w:line="240" w:lineRule="atLeast"/>
      <w:jc w:val="both"/>
      <w:outlineLvl w:val="5"/>
    </w:pPr>
    <w:rPr>
      <w:bCs/>
      <w:i/>
      <w:iCs/>
    </w:rPr>
  </w:style>
  <w:style w:type="character" w:default="1" w:styleId="DefaultParagraphFont">
    <w:name w:val="Default Paragraph Font"/>
    <w:semiHidden/>
  </w:style>
  <w:style w:type="paragraph" w:styleId="BodyTextIndent">
    <w:name w:val="Body Text Indent"/>
    <w:basedOn w:val="Normal"/>
    <w:pPr>
      <w:ind w:firstLine="567"/>
      <w:jc w:val="both"/>
    </w:pPr>
    <w:rPr>
      <w:rFonts w:ascii="AT*Toronto" w:hAnsi="AT*Toronto"/>
      <w:color w:val="0000FF"/>
      <w:szCs w:val="20"/>
      <w:lang w:val="cs-CZ"/>
    </w:rPr>
  </w:style>
  <w:style w:type="paragraph" w:styleId="BodyTextIndent2">
    <w:name w:val="Body Text Indent 2"/>
    <w:basedOn w:val="Normal"/>
    <w:pPr>
      <w:ind w:firstLine="426"/>
      <w:jc w:val="both"/>
    </w:pPr>
    <w:rPr>
      <w:rFonts w:ascii="AT*Toronto" w:hAnsi="AT*Toronto"/>
      <w:color w:val="0000FF"/>
      <w:szCs w:val="20"/>
      <w:lang w:val="cs-CZ"/>
    </w:rPr>
  </w:style>
  <w:style w:type="paragraph" w:styleId="BodyText">
    <w:name w:val="Body Text"/>
    <w:basedOn w:val="Normal"/>
    <w:pPr>
      <w:jc w:val="both"/>
    </w:pPr>
    <w:rPr>
      <w:rFonts w:ascii="AT*Toronto" w:hAnsi="AT*Toronto"/>
      <w:szCs w:val="20"/>
    </w:rPr>
  </w:style>
  <w:style w:type="paragraph" w:styleId="BodyTextIndent3">
    <w:name w:val="Body Text Indent 3"/>
    <w:basedOn w:val="Normal"/>
    <w:pPr>
      <w:ind w:left="3960"/>
      <w:jc w:val="both"/>
    </w:pPr>
  </w:style>
  <w:style w:type="paragraph" w:styleId="BodyText2">
    <w:name w:val="Body Text 2"/>
    <w:basedOn w:val="Normal"/>
    <w:pPr>
      <w:jc w:val="left"/>
    </w:pPr>
    <w:rPr>
      <w:sz w:val="32"/>
    </w:rPr>
  </w:style>
  <w:style w:type="paragraph" w:styleId="PlainText">
    <w:name w:val="Plain Text"/>
    <w:basedOn w:val="Normal"/>
    <w:pPr>
      <w:jc w:val="left"/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semiHidden/>
    <w:pPr>
      <w:spacing w:before="40"/>
      <w:jc w:val="both"/>
    </w:pPr>
    <w:rPr>
      <w:sz w:val="20"/>
      <w:szCs w:val="20"/>
    </w:rPr>
  </w:style>
  <w:style w:type="paragraph" w:customStyle="1" w:styleId="AONormal">
    <w:name w:val="AONormal"/>
    <w:pPr>
      <w:widowControl w:val="0"/>
      <w:autoSpaceDE w:val="0"/>
      <w:autoSpaceDN w:val="0"/>
      <w:bidi w:val="0"/>
      <w:adjustRightInd w:val="0"/>
      <w:spacing w:line="260" w:lineRule="atLeast"/>
      <w:ind w:left="0" w:right="0"/>
      <w:jc w:val="left"/>
      <w:textAlignment w:val="auto"/>
    </w:pPr>
    <w:rPr>
      <w:sz w:val="22"/>
      <w:szCs w:val="20"/>
      <w:rtl w:val="0"/>
      <w:lang w:val="sk-SK" w:bidi="ar-SA"/>
    </w:rPr>
  </w:style>
  <w:style w:type="paragraph" w:customStyle="1" w:styleId="AODocTxt">
    <w:name w:val="AODocTxt"/>
    <w:basedOn w:val="Normal"/>
    <w:pPr>
      <w:numPr>
        <w:ilvl w:val="0"/>
        <w:numId w:val="2"/>
      </w:numPr>
      <w:spacing w:before="240" w:line="260" w:lineRule="atLeast"/>
      <w:ind w:left="720" w:firstLine="0"/>
      <w:jc w:val="both"/>
    </w:pPr>
    <w:rPr>
      <w:sz w:val="22"/>
      <w:szCs w:val="20"/>
    </w:rPr>
  </w:style>
  <w:style w:type="paragraph" w:customStyle="1" w:styleId="AODocTxtL1">
    <w:name w:val="AODocTxtL1"/>
    <w:basedOn w:val="AODocTxt"/>
    <w:pPr>
      <w:numPr>
        <w:ilvl w:val="1"/>
      </w:numPr>
      <w:tabs>
        <w:tab w:val="left" w:pos="1080"/>
      </w:tabs>
      <w:ind w:left="1080" w:hanging="360"/>
      <w:jc w:val="both"/>
    </w:pPr>
  </w:style>
  <w:style w:type="paragraph" w:customStyle="1" w:styleId="AODocTxtL2">
    <w:name w:val="AODocTxtL2"/>
    <w:basedOn w:val="AODocTxt"/>
    <w:pPr>
      <w:numPr>
        <w:ilvl w:val="2"/>
      </w:numPr>
      <w:tabs>
        <w:tab w:val="left" w:pos="1800"/>
      </w:tabs>
      <w:ind w:left="1800" w:hanging="180"/>
      <w:jc w:val="both"/>
    </w:pPr>
  </w:style>
  <w:style w:type="paragraph" w:customStyle="1" w:styleId="AODocTxtL3">
    <w:name w:val="AODocTxtL3"/>
    <w:basedOn w:val="AODocTxt"/>
    <w:pPr>
      <w:numPr>
        <w:ilvl w:val="3"/>
      </w:numPr>
      <w:tabs>
        <w:tab w:val="left" w:pos="2520"/>
      </w:tabs>
      <w:ind w:left="2520" w:hanging="360"/>
      <w:jc w:val="both"/>
    </w:pPr>
  </w:style>
  <w:style w:type="paragraph" w:customStyle="1" w:styleId="AODocTxtL4">
    <w:name w:val="AODocTxtL4"/>
    <w:basedOn w:val="AODocTxt"/>
    <w:pPr>
      <w:numPr>
        <w:ilvl w:val="4"/>
      </w:numPr>
      <w:tabs>
        <w:tab w:val="left" w:pos="3240"/>
      </w:tabs>
      <w:ind w:left="3240" w:hanging="360"/>
      <w:jc w:val="both"/>
    </w:pPr>
  </w:style>
  <w:style w:type="paragraph" w:customStyle="1" w:styleId="AODocTxtL5">
    <w:name w:val="AODocTxtL5"/>
    <w:basedOn w:val="AODocTxt"/>
    <w:pPr>
      <w:numPr>
        <w:ilvl w:val="5"/>
      </w:numPr>
      <w:tabs>
        <w:tab w:val="left" w:pos="3960"/>
      </w:tabs>
      <w:ind w:left="3960" w:hanging="180"/>
      <w:jc w:val="both"/>
    </w:pPr>
  </w:style>
  <w:style w:type="paragraph" w:customStyle="1" w:styleId="AODocTxtL6">
    <w:name w:val="AODocTxtL6"/>
    <w:basedOn w:val="AODocTxt"/>
    <w:pPr>
      <w:numPr>
        <w:ilvl w:val="6"/>
      </w:numPr>
      <w:tabs>
        <w:tab w:val="left" w:pos="4680"/>
      </w:tabs>
      <w:ind w:left="4680" w:hanging="360"/>
      <w:jc w:val="both"/>
    </w:pPr>
  </w:style>
  <w:style w:type="paragraph" w:customStyle="1" w:styleId="AODocTxtL7">
    <w:name w:val="AODocTxtL7"/>
    <w:basedOn w:val="AODocTxt"/>
    <w:pPr>
      <w:numPr>
        <w:ilvl w:val="7"/>
      </w:numPr>
      <w:tabs>
        <w:tab w:val="left" w:pos="5400"/>
      </w:tabs>
      <w:ind w:left="5400" w:hanging="360"/>
      <w:jc w:val="both"/>
    </w:pPr>
  </w:style>
  <w:style w:type="paragraph" w:customStyle="1" w:styleId="AODocTxtL8">
    <w:name w:val="AODocTxtL8"/>
    <w:basedOn w:val="AODocTxt"/>
    <w:pPr>
      <w:numPr>
        <w:ilvl w:val="8"/>
      </w:numPr>
      <w:tabs>
        <w:tab w:val="left" w:pos="6120"/>
      </w:tabs>
      <w:ind w:left="6120" w:hanging="180"/>
      <w:jc w:val="both"/>
    </w:pPr>
  </w:style>
  <w:style w:type="character" w:styleId="Strong">
    <w:name w:val="Strong"/>
    <w:basedOn w:val="DefaultParagraphFont"/>
    <w:qFormat/>
    <w:rPr>
      <w:b/>
      <w:bCs/>
      <w:rtl w:val="0"/>
    </w:rPr>
  </w:style>
  <w:style w:type="character" w:styleId="CommentReference">
    <w:name w:val="annotation reference"/>
    <w:basedOn w:val="DefaultParagraphFont"/>
    <w:semiHidden/>
    <w:rPr>
      <w:sz w:val="16"/>
      <w:szCs w:val="16"/>
      <w:rtl w:val="0"/>
    </w:rPr>
  </w:style>
  <w:style w:type="paragraph" w:styleId="CommentText">
    <w:name w:val="annotation text"/>
    <w:basedOn w:val="Normal"/>
    <w:semiHidden/>
    <w:pPr>
      <w:jc w:val="left"/>
    </w:pPr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customStyle="1" w:styleId="Zkladntext">
    <w:name w:val="Základní text"/>
    <w:rsid w:val="00785229"/>
    <w:pPr>
      <w:widowControl w:val="0"/>
      <w:autoSpaceDE/>
      <w:autoSpaceDN/>
      <w:bidi w:val="0"/>
      <w:adjustRightInd w:val="0"/>
      <w:ind w:left="0" w:right="0"/>
      <w:jc w:val="left"/>
      <w:textAlignment w:val="auto"/>
    </w:pPr>
    <w:rPr>
      <w:color w:val="000000"/>
      <w:sz w:val="24"/>
      <w:szCs w:val="24"/>
      <w:rtl w:val="0"/>
      <w:lang w:val="sk-SK" w:bidi="ar-SA"/>
    </w:rPr>
  </w:style>
  <w:style w:type="paragraph" w:styleId="Title">
    <w:name w:val="Title"/>
    <w:basedOn w:val="Normal"/>
    <w:qFormat/>
    <w:rsid w:val="000628CB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/>
      <w:autoSpaceDN/>
      <w:spacing w:before="120" w:line="240" w:lineRule="atLeast"/>
      <w:jc w:val="center"/>
    </w:pPr>
    <w:rPr>
      <w:rFonts w:ascii="Arial Narrow" w:hAnsi="Arial Narrow"/>
      <w:b/>
      <w:noProof/>
      <w:color w:val="000000"/>
      <w:sz w:val="22"/>
      <w:szCs w:val="22"/>
    </w:rPr>
  </w:style>
  <w:style w:type="character" w:styleId="Emphasis">
    <w:name w:val="Emphasis"/>
    <w:basedOn w:val="DefaultParagraphFont"/>
    <w:qFormat/>
    <w:rsid w:val="00CB4B1F"/>
    <w:rPr>
      <w:i/>
      <w:iCs/>
      <w:rtl w:val="0"/>
    </w:rPr>
  </w:style>
  <w:style w:type="character" w:styleId="LineNumber">
    <w:name w:val="line number"/>
    <w:basedOn w:val="DefaultParagraphFont"/>
    <w:rsid w:val="005F5C86"/>
  </w:style>
  <w:style w:type="paragraph" w:customStyle="1" w:styleId="tl2">
    <w:name w:val="Štýl2"/>
    <w:basedOn w:val="Normal"/>
    <w:rsid w:val="004E5FB9"/>
    <w:pPr>
      <w:tabs>
        <w:tab w:val="left" w:pos="0"/>
        <w:tab w:val="left" w:pos="360"/>
      </w:tabs>
      <w:autoSpaceDE/>
      <w:autoSpaceDN/>
      <w:spacing w:before="160" w:after="160"/>
      <w:ind w:firstLine="284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Pages>1</Pages>
  <Words>633</Words>
  <Characters>3612</Characters>
  <Application>Microsoft Office Word</Application>
  <DocSecurity>0</DocSecurity>
  <Lines>0</Lines>
  <Paragraphs>0</Paragraphs>
  <ScaleCrop>false</ScaleCrop>
  <Company>Kancelaria NR SR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</dc:title>
  <dc:creator>Veronika Hargašová</dc:creator>
  <cp:lastModifiedBy>prokgabr</cp:lastModifiedBy>
  <cp:revision>7</cp:revision>
  <cp:lastPrinted>2010-10-26T14:18:00Z</cp:lastPrinted>
  <dcterms:created xsi:type="dcterms:W3CDTF">2010-10-26T14:18:00Z</dcterms:created>
  <dcterms:modified xsi:type="dcterms:W3CDTF">2010-11-19T12:58:00Z</dcterms:modified>
</cp:coreProperties>
</file>